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2921B290"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t>
      </w:r>
      <w:r w:rsidR="00A956B7">
        <w:rPr>
          <w:rFonts w:ascii="Arial" w:eastAsia="Arial Unicode MS" w:hAnsi="Arial" w:cs="Arial"/>
          <w:b/>
          <w:bCs/>
          <w:sz w:val="24"/>
        </w:rPr>
        <w:t xml:space="preserve"> SA </w:t>
      </w:r>
      <w:r>
        <w:rPr>
          <w:rFonts w:ascii="Arial" w:eastAsia="Arial Unicode MS" w:hAnsi="Arial" w:cs="Arial"/>
          <w:b/>
          <w:bCs/>
          <w:sz w:val="24"/>
        </w:rPr>
        <w:t>WG2 Meeting #1</w:t>
      </w:r>
      <w:r w:rsidR="00335F85">
        <w:rPr>
          <w:rFonts w:ascii="Arial" w:eastAsia="Arial Unicode MS" w:hAnsi="Arial" w:cs="Arial"/>
          <w:b/>
          <w:bCs/>
          <w:sz w:val="24"/>
        </w:rPr>
        <w:t>5</w:t>
      </w:r>
      <w:r w:rsidR="00F720C9">
        <w:rPr>
          <w:rFonts w:ascii="Arial" w:eastAsia="Arial Unicode MS" w:hAnsi="Arial" w:cs="Arial"/>
          <w:b/>
          <w:bCs/>
          <w:sz w:val="24"/>
        </w:rPr>
        <w:t>8</w:t>
      </w:r>
      <w:r>
        <w:rPr>
          <w:rFonts w:ascii="Arial" w:eastAsia="Arial Unicode MS" w:hAnsi="Arial" w:cs="Arial"/>
          <w:b/>
          <w:bCs/>
          <w:sz w:val="24"/>
        </w:rPr>
        <w:tab/>
      </w:r>
      <w:r w:rsidRPr="00B879C9">
        <w:rPr>
          <w:rFonts w:ascii="Arial" w:eastAsia="Arial Unicode MS" w:hAnsi="Arial" w:cs="Arial"/>
          <w:b/>
          <w:i/>
          <w:sz w:val="28"/>
        </w:rPr>
        <w:t>S2-2</w:t>
      </w:r>
      <w:r w:rsidR="00F720C9">
        <w:rPr>
          <w:rFonts w:ascii="Arial" w:eastAsia="Arial Unicode MS" w:hAnsi="Arial" w:cs="Arial"/>
          <w:b/>
          <w:i/>
          <w:sz w:val="28"/>
        </w:rPr>
        <w:t>3</w:t>
      </w:r>
      <w:r w:rsidR="00C72D3F">
        <w:rPr>
          <w:rFonts w:ascii="Arial" w:eastAsia="Arial Unicode MS" w:hAnsi="Arial" w:cs="Arial"/>
          <w:b/>
          <w:i/>
          <w:sz w:val="28"/>
        </w:rPr>
        <w:t>08867</w:t>
      </w:r>
    </w:p>
    <w:p w14:paraId="4272A802" w14:textId="0CB7365C" w:rsidR="00BC3C6F" w:rsidRPr="003244C5" w:rsidRDefault="00F720C9"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Goteb</w:t>
      </w:r>
      <w:r w:rsidR="00FD1295">
        <w:rPr>
          <w:rFonts w:ascii="Arial" w:eastAsia="Arial Unicode MS" w:hAnsi="Arial" w:cs="Arial"/>
          <w:b/>
          <w:bCs/>
          <w:sz w:val="24"/>
        </w:rPr>
        <w:t>o</w:t>
      </w:r>
      <w:r>
        <w:rPr>
          <w:rFonts w:ascii="Arial" w:eastAsia="Arial Unicode MS" w:hAnsi="Arial" w:cs="Arial"/>
          <w:b/>
          <w:bCs/>
          <w:sz w:val="24"/>
        </w:rPr>
        <w:t>rg</w:t>
      </w:r>
      <w:r w:rsidR="009B0A97" w:rsidRPr="009B0A97">
        <w:rPr>
          <w:rFonts w:ascii="Arial" w:eastAsia="Arial Unicode MS" w:hAnsi="Arial" w:cs="Arial"/>
          <w:b/>
          <w:bCs/>
          <w:sz w:val="24"/>
        </w:rPr>
        <w:t>, 202</w:t>
      </w:r>
      <w:r>
        <w:rPr>
          <w:rFonts w:ascii="Arial" w:eastAsia="Arial Unicode MS" w:hAnsi="Arial" w:cs="Arial"/>
          <w:b/>
          <w:bCs/>
          <w:sz w:val="24"/>
        </w:rPr>
        <w:t>3</w:t>
      </w:r>
      <w:r w:rsidR="009B0A97" w:rsidRPr="00AD06CC">
        <w:rPr>
          <w:rFonts w:ascii="Cambria Math" w:eastAsia="Arial Unicode MS" w:hAnsi="Cambria Math" w:cs="Cambria Math"/>
          <w:b/>
          <w:bCs/>
          <w:sz w:val="24"/>
        </w:rPr>
        <w:t>‑</w:t>
      </w:r>
      <w:r w:rsidR="007753EE">
        <w:rPr>
          <w:rFonts w:ascii="Arial" w:eastAsia="Arial Unicode MS" w:hAnsi="Arial" w:cs="Arial"/>
          <w:b/>
          <w:bCs/>
          <w:sz w:val="24"/>
        </w:rPr>
        <w:t>08</w:t>
      </w:r>
      <w:r w:rsidR="00B66AD7">
        <w:rPr>
          <w:rFonts w:ascii="Arial" w:eastAsia="Arial Unicode MS" w:hAnsi="Arial" w:cs="Arial"/>
          <w:b/>
          <w:bCs/>
          <w:sz w:val="24"/>
        </w:rPr>
        <w:t>-</w:t>
      </w:r>
      <w:r w:rsidR="007753EE">
        <w:rPr>
          <w:rFonts w:ascii="Arial" w:eastAsia="Arial Unicode MS" w:hAnsi="Arial" w:cs="Arial"/>
          <w:b/>
          <w:bCs/>
          <w:sz w:val="24"/>
        </w:rPr>
        <w:t>21</w:t>
      </w:r>
      <w:r w:rsidR="00A956B7">
        <w:rPr>
          <w:rFonts w:ascii="Arial" w:eastAsia="Arial Unicode MS" w:hAnsi="Arial" w:cs="Arial"/>
          <w:b/>
          <w:bCs/>
          <w:sz w:val="24"/>
        </w:rPr>
        <w:t xml:space="preserve"> </w:t>
      </w:r>
      <w:r w:rsidR="009B0A97" w:rsidRPr="009B0A97">
        <w:rPr>
          <w:rFonts w:ascii="Arial" w:eastAsia="Arial Unicode MS" w:hAnsi="Arial" w:cs="Arial"/>
          <w:b/>
          <w:bCs/>
          <w:sz w:val="24"/>
        </w:rPr>
        <w:t>- 202</w:t>
      </w:r>
      <w:r w:rsidR="007753EE">
        <w:rPr>
          <w:rFonts w:ascii="Arial" w:eastAsia="Arial Unicode MS" w:hAnsi="Arial" w:cs="Arial"/>
          <w:b/>
          <w:bCs/>
          <w:sz w:val="24"/>
        </w:rPr>
        <w:t>3</w:t>
      </w:r>
      <w:r w:rsidR="009B0A97" w:rsidRPr="00AD06CC">
        <w:rPr>
          <w:rFonts w:ascii="Cambria Math" w:eastAsia="Arial Unicode MS" w:hAnsi="Cambria Math" w:cs="Cambria Math"/>
          <w:b/>
          <w:bCs/>
          <w:sz w:val="24"/>
        </w:rPr>
        <w:t>‑</w:t>
      </w:r>
      <w:r w:rsidR="007753EE">
        <w:rPr>
          <w:rFonts w:ascii="Cambria Math" w:eastAsia="Arial Unicode MS" w:hAnsi="Cambria Math" w:cs="Cambria Math"/>
          <w:b/>
          <w:bCs/>
          <w:sz w:val="24"/>
        </w:rPr>
        <w:t>08</w:t>
      </w:r>
      <w:r w:rsidR="00B66AD7">
        <w:rPr>
          <w:rFonts w:ascii="Arial" w:eastAsia="Arial Unicode MS" w:hAnsi="Arial" w:cs="Arial"/>
          <w:b/>
          <w:bCs/>
          <w:sz w:val="24"/>
        </w:rPr>
        <w:t>-</w:t>
      </w:r>
      <w:r w:rsidR="007753EE">
        <w:rPr>
          <w:rFonts w:ascii="Arial" w:eastAsia="Arial Unicode MS" w:hAnsi="Arial" w:cs="Arial"/>
          <w:b/>
          <w:bCs/>
          <w:sz w:val="24"/>
        </w:rPr>
        <w:t>25</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1BC1A8AD"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707E6">
        <w:rPr>
          <w:rFonts w:ascii="Arial" w:hAnsi="Arial" w:cs="Arial"/>
          <w:b/>
        </w:rPr>
        <w:t>Apple</w:t>
      </w:r>
    </w:p>
    <w:p w14:paraId="3E28018A" w14:textId="211EAB42"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753EE">
        <w:rPr>
          <w:rFonts w:ascii="Arial" w:hAnsi="Arial" w:cs="Arial"/>
          <w:b/>
        </w:rPr>
        <w:t>Issue</w:t>
      </w:r>
      <w:r w:rsidR="00C848F2">
        <w:rPr>
          <w:rFonts w:ascii="Arial" w:hAnsi="Arial" w:cs="Arial"/>
          <w:b/>
        </w:rPr>
        <w:t>s</w:t>
      </w:r>
      <w:r w:rsidR="007753EE">
        <w:rPr>
          <w:rFonts w:ascii="Arial" w:hAnsi="Arial" w:cs="Arial"/>
          <w:b/>
        </w:rPr>
        <w:t xml:space="preserve"> with U</w:t>
      </w:r>
      <w:r w:rsidR="002706B5">
        <w:rPr>
          <w:rFonts w:ascii="Arial" w:hAnsi="Arial" w:cs="Arial"/>
          <w:b/>
        </w:rPr>
        <w:t>E-to-UE</w:t>
      </w:r>
      <w:r w:rsidR="007753EE">
        <w:rPr>
          <w:rFonts w:ascii="Arial" w:hAnsi="Arial" w:cs="Arial"/>
          <w:b/>
        </w:rPr>
        <w:t xml:space="preserve"> Relay Discovery </w:t>
      </w:r>
    </w:p>
    <w:p w14:paraId="1FCFD491" w14:textId="6B80118F"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696D6C">
        <w:rPr>
          <w:rFonts w:ascii="Arial" w:hAnsi="Arial" w:cs="Arial"/>
          <w:b/>
        </w:rPr>
        <w:t>Discussion</w:t>
      </w:r>
    </w:p>
    <w:p w14:paraId="031A7275" w14:textId="25D7E3A4"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w:t>
      </w:r>
      <w:r w:rsidR="002706B5">
        <w:rPr>
          <w:rFonts w:ascii="Arial" w:hAnsi="Arial" w:cs="Arial"/>
          <w:b/>
        </w:rPr>
        <w:t>7.2</w:t>
      </w:r>
    </w:p>
    <w:p w14:paraId="28A59353" w14:textId="7B6594CF"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7753EE">
        <w:rPr>
          <w:rFonts w:ascii="Arial" w:hAnsi="Arial" w:cs="Arial"/>
          <w:b/>
          <w:bCs/>
          <w:color w:val="auto"/>
          <w:kern w:val="24"/>
          <w:sz w:val="18"/>
          <w:szCs w:val="18"/>
        </w:rPr>
        <w:t>5G_Prose</w:t>
      </w:r>
      <w:r w:rsidR="00462B3D" w:rsidRPr="00CA76A1">
        <w:rPr>
          <w:rFonts w:ascii="Arial" w:hAnsi="Arial" w:cs="Arial"/>
          <w:b/>
        </w:rPr>
        <w:t xml:space="preserve"> / Rel-1</w:t>
      </w:r>
      <w:r w:rsidR="006D7852" w:rsidRPr="00CA76A1">
        <w:rPr>
          <w:rFonts w:ascii="Arial" w:hAnsi="Arial" w:cs="Arial"/>
          <w:b/>
        </w:rPr>
        <w:t>8</w:t>
      </w:r>
    </w:p>
    <w:p w14:paraId="7311A00F" w14:textId="490D5EC6"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2706B5">
        <w:rPr>
          <w:rFonts w:ascii="Arial" w:hAnsi="Arial" w:cs="Arial"/>
          <w:i/>
        </w:rPr>
        <w:t xml:space="preserve">This discussion paper highlights issues with UE-to-UE relay discovery procedure and proposes ways to fix them. </w:t>
      </w:r>
      <w:r w:rsidR="00035665">
        <w:rPr>
          <w:rFonts w:ascii="Arial" w:hAnsi="Arial" w:cs="Arial"/>
          <w:i/>
        </w:rPr>
        <w:t xml:space="preserve"> </w:t>
      </w:r>
      <w:r w:rsidR="006C1BBD">
        <w:rPr>
          <w:rFonts w:ascii="Arial" w:hAnsi="Arial" w:cs="Arial"/>
          <w:i/>
        </w:rPr>
        <w:tab/>
      </w:r>
    </w:p>
    <w:p w14:paraId="7FFDC360" w14:textId="5AF8F4E1" w:rsidR="00246D1F" w:rsidRDefault="00B3593E" w:rsidP="007839B1">
      <w:pPr>
        <w:pStyle w:val="Heading1"/>
      </w:pPr>
      <w:r w:rsidRPr="00606FF1">
        <w:t xml:space="preserve">1. </w:t>
      </w:r>
      <w:r w:rsidR="004F2A90">
        <w:t>Discussion</w:t>
      </w:r>
      <w:bookmarkStart w:id="0" w:name="_Toc519004414"/>
    </w:p>
    <w:p w14:paraId="29B685DF" w14:textId="77777777" w:rsidR="007839B1" w:rsidRPr="007839B1" w:rsidRDefault="007839B1" w:rsidP="007839B1"/>
    <w:p w14:paraId="28C2DD1D" w14:textId="72B40E7D" w:rsidR="00F53661" w:rsidRPr="00F53661" w:rsidRDefault="00694C72" w:rsidP="00694C72">
      <w:pPr>
        <w:pStyle w:val="Heading3"/>
      </w:pPr>
      <w:r>
        <w:t xml:space="preserve">1.1 </w:t>
      </w:r>
      <w:r w:rsidR="007753EE">
        <w:t xml:space="preserve">Use of relay_indication in ProSe Direct Discovery </w:t>
      </w:r>
      <w:r w:rsidR="00F53661" w:rsidRPr="00F53661">
        <w:t xml:space="preserve"> </w:t>
      </w:r>
    </w:p>
    <w:bookmarkEnd w:id="0"/>
    <w:p w14:paraId="12272E89" w14:textId="62D28401" w:rsidR="003E1F21" w:rsidRDefault="007839B1" w:rsidP="007753EE">
      <w:pPr>
        <w:rPr>
          <w:bCs/>
        </w:rPr>
      </w:pPr>
      <w:r>
        <w:rPr>
          <w:bCs/>
        </w:rPr>
        <w:t>i</w:t>
      </w:r>
      <w:r w:rsidR="003E1F21">
        <w:rPr>
          <w:bCs/>
        </w:rPr>
        <w:t>5G ProSe Direct Discovery using Model A</w:t>
      </w:r>
      <w:r>
        <w:rPr>
          <w:bCs/>
        </w:rPr>
        <w:t xml:space="preserve"> in clause 6.3.2.1</w:t>
      </w:r>
      <w:r w:rsidR="003E1F21">
        <w:rPr>
          <w:bCs/>
        </w:rPr>
        <w:t xml:space="preserve"> specifies that the announcing UE includes relay_indicat</w:t>
      </w:r>
      <w:r w:rsidR="00771393">
        <w:rPr>
          <w:bCs/>
        </w:rPr>
        <w:t>i</w:t>
      </w:r>
      <w:r w:rsidR="003E1F21">
        <w:rPr>
          <w:bCs/>
        </w:rPr>
        <w:t xml:space="preserve">on if a 5G ProSe UE-to-UE relay can broadcast its User Info ID. </w:t>
      </w:r>
    </w:p>
    <w:p w14:paraId="747D7DF3" w14:textId="7777D7F3" w:rsidR="008B58AF" w:rsidRDefault="003E1F21" w:rsidP="007753EE">
      <w:pPr>
        <w:rPr>
          <w:bCs/>
        </w:rPr>
      </w:pPr>
      <w:r>
        <w:rPr>
          <w:bCs/>
        </w:rPr>
        <w:t xml:space="preserve">In clause 6.3.2.1 for Model B Direct </w:t>
      </w:r>
      <w:r w:rsidR="00771393">
        <w:rPr>
          <w:bCs/>
        </w:rPr>
        <w:t>Discovery,</w:t>
      </w:r>
      <w:r>
        <w:rPr>
          <w:bCs/>
        </w:rPr>
        <w:t xml:space="preserve"> it is specified that</w:t>
      </w:r>
      <w:r w:rsidR="008B58AF">
        <w:rPr>
          <w:bCs/>
        </w:rPr>
        <w:t xml:space="preserve"> a Discoverer UE can include relay_indicat</w:t>
      </w:r>
      <w:r w:rsidR="00771393">
        <w:rPr>
          <w:bCs/>
        </w:rPr>
        <w:t>i</w:t>
      </w:r>
      <w:r w:rsidR="008B58AF">
        <w:rPr>
          <w:bCs/>
        </w:rPr>
        <w:t>on in Solicitation message and Disoveree UE can include relay_</w:t>
      </w:r>
      <w:r w:rsidR="00771393">
        <w:rPr>
          <w:bCs/>
        </w:rPr>
        <w:t>i</w:t>
      </w:r>
      <w:r w:rsidR="008B58AF">
        <w:rPr>
          <w:bCs/>
        </w:rPr>
        <w:t xml:space="preserve">ndication in the Response message. </w:t>
      </w:r>
    </w:p>
    <w:p w14:paraId="7245AC5F" w14:textId="338F895C" w:rsidR="00551D1A" w:rsidRDefault="0040201A" w:rsidP="007753EE">
      <w:pPr>
        <w:rPr>
          <w:bCs/>
        </w:rPr>
      </w:pPr>
      <w:r>
        <w:rPr>
          <w:bCs/>
        </w:rPr>
        <w:t xml:space="preserve">The </w:t>
      </w:r>
      <w:r w:rsidR="008D1371">
        <w:rPr>
          <w:bCs/>
        </w:rPr>
        <w:t>relay_</w:t>
      </w:r>
      <w:r w:rsidR="00771393">
        <w:rPr>
          <w:bCs/>
        </w:rPr>
        <w:t>i</w:t>
      </w:r>
      <w:r w:rsidR="008D1371">
        <w:rPr>
          <w:bCs/>
        </w:rPr>
        <w:t xml:space="preserve">ndication informs the </w:t>
      </w:r>
      <w:r w:rsidR="00771393">
        <w:rPr>
          <w:bCs/>
        </w:rPr>
        <w:t>recipient</w:t>
      </w:r>
      <w:r w:rsidR="008D1371">
        <w:rPr>
          <w:bCs/>
        </w:rPr>
        <w:t xml:space="preserve"> UE that it can re-broadcast the User Info ID in a further UE-to-UE Relay Discovery procedure. </w:t>
      </w:r>
      <w:r w:rsidR="002332A9">
        <w:rPr>
          <w:bCs/>
        </w:rPr>
        <w:t>However,</w:t>
      </w:r>
      <w:r w:rsidR="008B58AF">
        <w:rPr>
          <w:bCs/>
        </w:rPr>
        <w:t xml:space="preserve"> this method of informing consent for usage of User Info</w:t>
      </w:r>
      <w:r w:rsidR="00951D9C">
        <w:rPr>
          <w:bCs/>
        </w:rPr>
        <w:t xml:space="preserve"> ID</w:t>
      </w:r>
      <w:r w:rsidR="008B58AF">
        <w:rPr>
          <w:bCs/>
        </w:rPr>
        <w:t xml:space="preserve"> during U2U Relay </w:t>
      </w:r>
      <w:r>
        <w:rPr>
          <w:bCs/>
        </w:rPr>
        <w:t>Discovery</w:t>
      </w:r>
      <w:r w:rsidR="008B58AF">
        <w:rPr>
          <w:bCs/>
        </w:rPr>
        <w:t xml:space="preserve"> procedures </w:t>
      </w:r>
      <w:r>
        <w:rPr>
          <w:bCs/>
        </w:rPr>
        <w:t>raises a few more question</w:t>
      </w:r>
      <w:r w:rsidR="008B58AF">
        <w:rPr>
          <w:bCs/>
        </w:rPr>
        <w:t xml:space="preserve">. </w:t>
      </w:r>
      <w:r w:rsidR="00951D9C">
        <w:rPr>
          <w:bCs/>
        </w:rPr>
        <w:t xml:space="preserve">A ProSe UE-to-UE relay discovery and communication is based on Relay Service Code (RSC). RSC contains </w:t>
      </w:r>
      <w:r w:rsidR="00951D9C">
        <w:t>information to indicate the connectivity service the 5G ProSe UE-to-UE Relay provides to 5G ProSe End UEs. T</w:t>
      </w:r>
      <w:r w:rsidR="008B58AF">
        <w:rPr>
          <w:bCs/>
        </w:rPr>
        <w:t>here is no RSC involved</w:t>
      </w:r>
      <w:r w:rsidR="00951D9C">
        <w:rPr>
          <w:bCs/>
        </w:rPr>
        <w:t xml:space="preserve"> in the ProSe Direct Discovery procedure</w:t>
      </w:r>
      <w:r w:rsidR="008B58AF">
        <w:rPr>
          <w:bCs/>
        </w:rPr>
        <w:t xml:space="preserve">. </w:t>
      </w:r>
      <w:r w:rsidR="00951D9C">
        <w:rPr>
          <w:bCs/>
        </w:rPr>
        <w:t xml:space="preserve">In that case </w:t>
      </w:r>
      <w:r w:rsidR="008C7344">
        <w:rPr>
          <w:bCs/>
        </w:rPr>
        <w:t>i</w:t>
      </w:r>
      <w:r w:rsidR="008B58AF">
        <w:rPr>
          <w:bCs/>
        </w:rPr>
        <w:t>t is not clear how the recipient UE</w:t>
      </w:r>
      <w:r w:rsidR="00951D9C">
        <w:rPr>
          <w:bCs/>
        </w:rPr>
        <w:t xml:space="preserve"> in a ProSe Direct Discovery </w:t>
      </w:r>
      <w:r w:rsidR="008B58AF">
        <w:rPr>
          <w:bCs/>
        </w:rPr>
        <w:t xml:space="preserve">should relate User Info ID to one or more of its authorized RSCs. </w:t>
      </w:r>
      <w:r w:rsidR="003E1F21">
        <w:rPr>
          <w:bCs/>
        </w:rPr>
        <w:t xml:space="preserve">   </w:t>
      </w:r>
    </w:p>
    <w:p w14:paraId="0A91AE90" w14:textId="4898BA74" w:rsidR="008B58AF" w:rsidRDefault="008B58AF" w:rsidP="007753EE">
      <w:pPr>
        <w:rPr>
          <w:bCs/>
        </w:rPr>
      </w:pPr>
      <w:r>
        <w:rPr>
          <w:bCs/>
        </w:rPr>
        <w:t>Moreover, in</w:t>
      </w:r>
      <w:r w:rsidR="001052F9">
        <w:rPr>
          <w:bCs/>
        </w:rPr>
        <w:t xml:space="preserve"> clause 6.3.2.4.2 it is clarified that a ProSe UE-to-UE Relay discovers other UEs in proximity through a Relay Discovery or Relay Communication procedures.</w:t>
      </w:r>
      <w:r w:rsidR="00771393">
        <w:rPr>
          <w:bCs/>
        </w:rPr>
        <w:t xml:space="preserve"> It is not expected that UE-to-UE Relay discovers UEs in it is proximity using a legacy ProSe Direct Discovery procedure. </w:t>
      </w:r>
      <w:r w:rsidR="001052F9">
        <w:rPr>
          <w:bCs/>
        </w:rPr>
        <w:t xml:space="preserve">  </w:t>
      </w:r>
    </w:p>
    <w:p w14:paraId="53654ECC" w14:textId="0C294F61" w:rsidR="00951D9C" w:rsidRDefault="00951D9C" w:rsidP="007753EE">
      <w:pPr>
        <w:rPr>
          <w:bCs/>
        </w:rPr>
      </w:pPr>
      <w:r>
        <w:rPr>
          <w:bCs/>
        </w:rPr>
        <w:t>We think there are three possible ways to resolve this issue</w:t>
      </w:r>
      <w:r w:rsidR="00B07618">
        <w:rPr>
          <w:bCs/>
        </w:rPr>
        <w:t xml:space="preserve">: </w:t>
      </w:r>
      <w:r>
        <w:rPr>
          <w:bCs/>
        </w:rPr>
        <w:t xml:space="preserve"> </w:t>
      </w:r>
    </w:p>
    <w:p w14:paraId="04EC7EC7" w14:textId="4A420C68" w:rsidR="00951D9C" w:rsidRDefault="003B1B1E" w:rsidP="007753EE">
      <w:pPr>
        <w:rPr>
          <w:bCs/>
        </w:rPr>
      </w:pPr>
      <w:r>
        <w:rPr>
          <w:bCs/>
        </w:rPr>
        <w:t>Option</w:t>
      </w:r>
      <w:r w:rsidR="00951D9C">
        <w:rPr>
          <w:bCs/>
        </w:rPr>
        <w:t xml:space="preserve"> 1: Add RSC along with relay_indication to ProSe Direct Discovery. </w:t>
      </w:r>
    </w:p>
    <w:p w14:paraId="1DAFC5DE" w14:textId="4B3B265A" w:rsidR="00951D9C" w:rsidRDefault="00951D9C" w:rsidP="007753EE">
      <w:pPr>
        <w:rPr>
          <w:bCs/>
        </w:rPr>
      </w:pPr>
      <w:r>
        <w:rPr>
          <w:bCs/>
        </w:rPr>
        <w:t xml:space="preserve">In Model A discovery, Announcing UE includes </w:t>
      </w:r>
      <w:r>
        <w:t>the relay_Indication and RSC(s) if 5G ProSe UE-to-UE Relay(s) can broadcast its User Info ID during the 5G ProSe UE-to-UE Relay Discovery for these RSCs.</w:t>
      </w:r>
      <w:r>
        <w:rPr>
          <w:bCs/>
        </w:rPr>
        <w:t xml:space="preserve">  </w:t>
      </w:r>
    </w:p>
    <w:p w14:paraId="42E16CCC" w14:textId="38331F0F" w:rsidR="00951D9C" w:rsidRDefault="00951D9C" w:rsidP="007753EE">
      <w:pPr>
        <w:rPr>
          <w:lang w:eastAsia="zh-CN"/>
        </w:rPr>
      </w:pPr>
      <w:r>
        <w:rPr>
          <w:lang w:eastAsia="zh-CN"/>
        </w:rPr>
        <w:t xml:space="preserve">In Model B discovery, Discoverer UE includes the relay_Indication and RSC(s) if 5G ProSe UE-to-UE Relay(s) can broadcast its User Info ID during the 5G ProSe UE-to-UE Relay Discovery for the indicated RSC(s). Similarly, the </w:t>
      </w:r>
      <w:r w:rsidRPr="00951D9C">
        <w:t>Discoveree UE includes relay_Indication</w:t>
      </w:r>
      <w:r>
        <w:t xml:space="preserve"> and RSC(s)</w:t>
      </w:r>
      <w:r w:rsidRPr="00951D9C">
        <w:t xml:space="preserve"> if 5G ProSe UE-to-UE Relay(s) can broadcast its User Info ID during the 5G ProSe UE-to-UE </w:t>
      </w:r>
      <w:r>
        <w:t xml:space="preserve">Relay </w:t>
      </w:r>
      <w:r w:rsidRPr="00951D9C">
        <w:t>Discovery</w:t>
      </w:r>
      <w:r>
        <w:t xml:space="preserve"> for the indicated RSC(s)</w:t>
      </w:r>
      <w:r w:rsidRPr="00951D9C">
        <w:t>.</w:t>
      </w:r>
      <w:r>
        <w:rPr>
          <w:lang w:eastAsia="zh-CN"/>
        </w:rPr>
        <w:t xml:space="preserve"> </w:t>
      </w:r>
    </w:p>
    <w:p w14:paraId="35D61A9F" w14:textId="32CA594E" w:rsidR="00792FEE" w:rsidRDefault="00792FEE" w:rsidP="007753EE">
      <w:pPr>
        <w:rPr>
          <w:lang w:eastAsia="zh-CN"/>
        </w:rPr>
      </w:pPr>
      <w:r>
        <w:rPr>
          <w:lang w:eastAsia="zh-CN"/>
        </w:rPr>
        <w:t xml:space="preserve">The User Info IDs may also be different per RSC and in that case the UE includes User Info ID applicable for each RSC it is including in Direct Discovery procedure. </w:t>
      </w:r>
    </w:p>
    <w:p w14:paraId="5BA078BF" w14:textId="77777777" w:rsidR="00070AF9" w:rsidRDefault="00070AF9" w:rsidP="007753EE">
      <w:pPr>
        <w:rPr>
          <w:lang w:eastAsia="zh-CN"/>
        </w:rPr>
      </w:pPr>
    </w:p>
    <w:p w14:paraId="147E9B0E" w14:textId="1C366BEF" w:rsidR="00070AF9" w:rsidRDefault="003B1B1E" w:rsidP="007753EE">
      <w:pPr>
        <w:rPr>
          <w:lang w:eastAsia="zh-CN"/>
        </w:rPr>
      </w:pPr>
      <w:r>
        <w:rPr>
          <w:lang w:eastAsia="zh-CN"/>
        </w:rPr>
        <w:t>Option</w:t>
      </w:r>
      <w:r w:rsidR="00070AF9">
        <w:rPr>
          <w:lang w:eastAsia="zh-CN"/>
        </w:rPr>
        <w:t xml:space="preserve"> 2: Use only RSC(s) in ProSe Direct Discovery </w:t>
      </w:r>
    </w:p>
    <w:p w14:paraId="095BD1C2" w14:textId="18961F53" w:rsidR="00070AF9" w:rsidRDefault="00792FEE" w:rsidP="007753EE">
      <w:pPr>
        <w:rPr>
          <w:lang w:eastAsia="zh-CN"/>
        </w:rPr>
      </w:pPr>
      <w:r>
        <w:rPr>
          <w:lang w:eastAsia="zh-CN"/>
        </w:rPr>
        <w:t xml:space="preserve">If the ProSe Direct Discovery also includes the RSC(s), it can already be an indication that the UE is indicating its consent to use its User Info ID for a ProSe UE-to-UE Relay Discovery procedure for that RSC(s). In this case, we </w:t>
      </w:r>
      <w:r>
        <w:rPr>
          <w:lang w:eastAsia="zh-CN"/>
        </w:rPr>
        <w:lastRenderedPageBreak/>
        <w:t xml:space="preserve">propose to remove the relay_indication from ProSe Direct Discovery and instead use list of RSC(s) and User Info ID(s) associated per RSC.  </w:t>
      </w:r>
    </w:p>
    <w:p w14:paraId="7307E4DA" w14:textId="1C8A0752" w:rsidR="00792FEE" w:rsidRDefault="003B1B1E" w:rsidP="007753EE">
      <w:pPr>
        <w:rPr>
          <w:lang w:eastAsia="zh-CN"/>
        </w:rPr>
      </w:pPr>
      <w:r>
        <w:rPr>
          <w:lang w:eastAsia="zh-CN"/>
        </w:rPr>
        <w:t>Option</w:t>
      </w:r>
      <w:r w:rsidR="00792FEE">
        <w:rPr>
          <w:lang w:eastAsia="zh-CN"/>
        </w:rPr>
        <w:t xml:space="preserve"> 3: Remove relay_indication from ProSe Direct Discovery </w:t>
      </w:r>
    </w:p>
    <w:p w14:paraId="301236CD" w14:textId="2CA4B1C1" w:rsidR="003B1B1E" w:rsidRDefault="003B1B1E" w:rsidP="007753EE">
      <w:pPr>
        <w:rPr>
          <w:lang w:eastAsia="zh-CN"/>
        </w:rPr>
      </w:pPr>
      <w:r>
        <w:rPr>
          <w:lang w:eastAsia="zh-CN"/>
        </w:rPr>
        <w:t>With this method, we clearly differentiate ProSe Direct Discovery from ProSe UE-to-UE Relay Discovery procedure. This seems to be aligned with the initial intention, since the C</w:t>
      </w:r>
      <w:r w:rsidR="009C4E49">
        <w:rPr>
          <w:lang w:eastAsia="zh-CN"/>
        </w:rPr>
        <w:t xml:space="preserve">R0226 </w:t>
      </w:r>
      <w:r>
        <w:rPr>
          <w:lang w:eastAsia="zh-CN"/>
        </w:rPr>
        <w:t xml:space="preserve">in S2-2303365 had removed references to Direct Discovery procedure from 3GPP TS 23.304 clause 6.3.2.4.2 step 1. We propose to </w:t>
      </w:r>
      <w:r w:rsidR="002332A9">
        <w:rPr>
          <w:lang w:eastAsia="zh-CN"/>
        </w:rPr>
        <w:t>adopt</w:t>
      </w:r>
      <w:r>
        <w:rPr>
          <w:lang w:eastAsia="zh-CN"/>
        </w:rPr>
        <w:t xml:space="preserve"> the third option.</w:t>
      </w:r>
      <w:r w:rsidR="002332A9">
        <w:rPr>
          <w:lang w:eastAsia="zh-CN"/>
        </w:rPr>
        <w:t xml:space="preserve"> A CR matching this proposal is provided in</w:t>
      </w:r>
      <w:r w:rsidR="00DB62C9">
        <w:rPr>
          <w:lang w:eastAsia="zh-CN"/>
        </w:rPr>
        <w:t xml:space="preserve"> S2-23</w:t>
      </w:r>
      <w:r w:rsidR="00C72D3F">
        <w:rPr>
          <w:lang w:eastAsia="zh-CN"/>
        </w:rPr>
        <w:t>08865</w:t>
      </w:r>
      <w:r w:rsidR="00DB62C9">
        <w:rPr>
          <w:lang w:eastAsia="zh-CN"/>
        </w:rPr>
        <w:t xml:space="preserve">. </w:t>
      </w:r>
      <w:r w:rsidR="002332A9">
        <w:rPr>
          <w:lang w:eastAsia="zh-CN"/>
        </w:rPr>
        <w:t xml:space="preserve"> </w:t>
      </w:r>
    </w:p>
    <w:p w14:paraId="6767F0E9" w14:textId="77777777" w:rsidR="003B1B1E" w:rsidRDefault="003B1B1E" w:rsidP="007753EE">
      <w:pPr>
        <w:rPr>
          <w:lang w:eastAsia="zh-CN"/>
        </w:rPr>
      </w:pPr>
    </w:p>
    <w:p w14:paraId="3AA86DF2" w14:textId="685E8D05" w:rsidR="003B1B1E" w:rsidRPr="003B1B1E" w:rsidRDefault="003B1B1E" w:rsidP="007753EE">
      <w:pPr>
        <w:rPr>
          <w:b/>
          <w:bCs/>
          <w:lang w:eastAsia="zh-CN"/>
        </w:rPr>
      </w:pPr>
      <w:r w:rsidRPr="003B1B1E">
        <w:rPr>
          <w:b/>
          <w:bCs/>
          <w:lang w:eastAsia="zh-CN"/>
        </w:rPr>
        <w:t xml:space="preserve">Proposal 1: Correct ProSe Direct Discovery clause by removing relay_indication from ProSe Direct Discovery procedure.   </w:t>
      </w:r>
    </w:p>
    <w:p w14:paraId="4FEDD45D" w14:textId="77777777" w:rsidR="00792FEE" w:rsidRPr="00951D9C" w:rsidRDefault="00792FEE" w:rsidP="007753EE">
      <w:pPr>
        <w:rPr>
          <w:lang w:eastAsia="zh-CN"/>
        </w:rPr>
      </w:pPr>
    </w:p>
    <w:p w14:paraId="5D609C85" w14:textId="396D0142" w:rsidR="00EE1144" w:rsidRDefault="00FF3A3F" w:rsidP="00DB62C9">
      <w:pPr>
        <w:pStyle w:val="Heading3"/>
      </w:pPr>
      <w:r>
        <w:t>1.2</w:t>
      </w:r>
      <w:r w:rsidR="007753EE">
        <w:t xml:space="preserve"> </w:t>
      </w:r>
      <w:r w:rsidR="003F148D">
        <w:t>Inconsistency with Stage 3 on U2U</w:t>
      </w:r>
      <w:r w:rsidR="00DB62C9">
        <w:t xml:space="preserve"> Relay Model B Discovery</w:t>
      </w:r>
      <w:r w:rsidR="003F148D">
        <w:t xml:space="preserve"> Response </w:t>
      </w:r>
      <w:r w:rsidR="0001655B">
        <w:t xml:space="preserve">  </w:t>
      </w:r>
      <w:r>
        <w:t xml:space="preserve"> </w:t>
      </w:r>
    </w:p>
    <w:p w14:paraId="133BF68E" w14:textId="45CF1CB4" w:rsidR="00EE1144" w:rsidRDefault="00DB62C9" w:rsidP="009A78AD">
      <w:pPr>
        <w:rPr>
          <w:bCs/>
        </w:rPr>
      </w:pPr>
      <w:r>
        <w:rPr>
          <w:bCs/>
        </w:rPr>
        <w:t>3GPP TS 23.304 clause 6.3.2.4.3 describes the procedure for ProSe UE-to-UE Relay Discovery with Model B. In Step 4, it is stated that t</w:t>
      </w:r>
      <w:r>
        <w:t xml:space="preserve">he 5G ProSe UE-to-UE Relay sends a 5G ProSe UE-to-UE Relay Discovery Response message. The 5G ProSe UE-to-UE Relay Discovery Response message contains the Type of Discovery Message, User Info ID of UE-to-UE Relay, RSC, User Info ID of the discoverer 5G ProSe End UE (UE-1) and User Info ID of the </w:t>
      </w:r>
      <w:r w:rsidR="008C7344">
        <w:t>D</w:t>
      </w:r>
      <w:r>
        <w:t xml:space="preserve">iscoveree 5G ProSe End UE (UE-2). However as per the Stage 3 </w:t>
      </w:r>
      <w:r w:rsidR="003F148D">
        <w:t xml:space="preserve">description in Table 10.2.1.14 of 3GPP TS 24.554, the User Info ID of the Source Discoverer UE is mandatory to be included. It is proposed that TS 23.304 description is fixed to include the UE-1 User Info ID as one of the parameters for the Discovery Response in Step 4.  </w:t>
      </w:r>
      <w:r>
        <w:rPr>
          <w:bCs/>
        </w:rPr>
        <w:t xml:space="preserve">  </w:t>
      </w:r>
      <w:r w:rsidR="00EE1144">
        <w:rPr>
          <w:bCs/>
        </w:rPr>
        <w:t xml:space="preserve"> </w:t>
      </w:r>
    </w:p>
    <w:p w14:paraId="57A60CDB" w14:textId="2E59A6C8" w:rsidR="0001655B" w:rsidRPr="003F148D" w:rsidRDefault="003F148D" w:rsidP="009A78AD">
      <w:pPr>
        <w:rPr>
          <w:b/>
        </w:rPr>
      </w:pPr>
      <w:r w:rsidRPr="003F148D">
        <w:rPr>
          <w:b/>
        </w:rPr>
        <w:t>Proposal 2: Include the Discoverer UE User Info ID in the Discovery Response message sent from the U2U Relay</w:t>
      </w:r>
    </w:p>
    <w:p w14:paraId="2A791DC3" w14:textId="0C494EC6" w:rsidR="003F148D" w:rsidRDefault="009C524B" w:rsidP="009A78AD">
      <w:pPr>
        <w:rPr>
          <w:bCs/>
        </w:rPr>
      </w:pPr>
      <w:r>
        <w:rPr>
          <w:bCs/>
        </w:rPr>
        <w:t>A CR with this proposal is provided in S2-23</w:t>
      </w:r>
      <w:r w:rsidR="00C72D3F">
        <w:rPr>
          <w:bCs/>
        </w:rPr>
        <w:t>08865</w:t>
      </w:r>
      <w:r>
        <w:rPr>
          <w:bCs/>
        </w:rPr>
        <w:t xml:space="preserve">. </w:t>
      </w:r>
    </w:p>
    <w:p w14:paraId="1047EEF5" w14:textId="77777777" w:rsidR="009C524B" w:rsidRDefault="009C524B" w:rsidP="009A78AD">
      <w:pPr>
        <w:rPr>
          <w:bCs/>
        </w:rPr>
      </w:pPr>
    </w:p>
    <w:p w14:paraId="082639B3" w14:textId="5CEC9BF6" w:rsidR="00CA089A" w:rsidRDefault="00DF3C60" w:rsidP="009A78AD">
      <w:pPr>
        <w:rPr>
          <w:rFonts w:ascii="Arial" w:hAnsi="Arial"/>
          <w:color w:val="auto"/>
          <w:sz w:val="36"/>
        </w:rPr>
      </w:pPr>
      <w:r>
        <w:rPr>
          <w:rFonts w:ascii="Arial" w:hAnsi="Arial"/>
          <w:color w:val="auto"/>
          <w:sz w:val="36"/>
        </w:rPr>
        <w:t>2. Proposal</w:t>
      </w:r>
      <w:r w:rsidRPr="00DF3C60">
        <w:rPr>
          <w:rFonts w:ascii="Arial" w:hAnsi="Arial"/>
          <w:color w:val="auto"/>
          <w:sz w:val="36"/>
        </w:rPr>
        <w:t xml:space="preserve"> </w:t>
      </w:r>
    </w:p>
    <w:p w14:paraId="275B5422" w14:textId="77777777" w:rsidR="003F148D" w:rsidRDefault="003F148D" w:rsidP="003F148D">
      <w:pPr>
        <w:rPr>
          <w:b/>
          <w:bCs/>
          <w:lang w:eastAsia="zh-CN"/>
        </w:rPr>
      </w:pPr>
    </w:p>
    <w:p w14:paraId="5913C50C" w14:textId="3A77F769" w:rsidR="003F148D" w:rsidRPr="003B1B1E" w:rsidRDefault="003F148D" w:rsidP="003F148D">
      <w:pPr>
        <w:rPr>
          <w:b/>
          <w:bCs/>
          <w:lang w:eastAsia="zh-CN"/>
        </w:rPr>
      </w:pPr>
      <w:r w:rsidRPr="003B1B1E">
        <w:rPr>
          <w:b/>
          <w:bCs/>
          <w:lang w:eastAsia="zh-CN"/>
        </w:rPr>
        <w:t xml:space="preserve">Proposal 1: Correct ProSe Direct Discovery clause by removing relay_indication from ProSe Direct Discovery procedure.   </w:t>
      </w:r>
    </w:p>
    <w:p w14:paraId="3495F547" w14:textId="77777777" w:rsidR="003F148D" w:rsidRPr="003F148D" w:rsidRDefault="003F148D" w:rsidP="003F148D">
      <w:pPr>
        <w:rPr>
          <w:b/>
        </w:rPr>
      </w:pPr>
      <w:r w:rsidRPr="003F148D">
        <w:rPr>
          <w:b/>
        </w:rPr>
        <w:t>Proposal 2: Include the Discoverer UE User Info ID in the Discovery Response message sent from the U2U Relay</w:t>
      </w:r>
    </w:p>
    <w:p w14:paraId="7C2812DE" w14:textId="41897DD3" w:rsidR="00DF3C60" w:rsidRDefault="00DF3C60" w:rsidP="009A78AD">
      <w:pPr>
        <w:rPr>
          <w:rFonts w:ascii="Arial" w:hAnsi="Arial"/>
          <w:color w:val="auto"/>
          <w:sz w:val="36"/>
        </w:rPr>
      </w:pPr>
    </w:p>
    <w:p w14:paraId="52ACCD69" w14:textId="77777777" w:rsidR="00DF3C60" w:rsidRPr="00DF3C60" w:rsidRDefault="00DF3C60" w:rsidP="009A78AD">
      <w:pPr>
        <w:rPr>
          <w:rFonts w:ascii="Arial" w:hAnsi="Arial"/>
          <w:color w:val="auto"/>
          <w:sz w:val="36"/>
        </w:rPr>
      </w:pPr>
    </w:p>
    <w:sectPr w:rsidR="00DF3C60" w:rsidRPr="00DF3C6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175A5" w14:textId="77777777" w:rsidR="000B54F2" w:rsidRDefault="000B54F2">
      <w:r>
        <w:separator/>
      </w:r>
    </w:p>
    <w:p w14:paraId="67AB1886" w14:textId="77777777" w:rsidR="000B54F2" w:rsidRDefault="000B54F2"/>
  </w:endnote>
  <w:endnote w:type="continuationSeparator" w:id="0">
    <w:p w14:paraId="7C78346F" w14:textId="77777777" w:rsidR="000B54F2" w:rsidRDefault="000B54F2">
      <w:r>
        <w:continuationSeparator/>
      </w:r>
    </w:p>
    <w:p w14:paraId="2A808DA5" w14:textId="77777777" w:rsidR="000B54F2" w:rsidRDefault="000B54F2"/>
  </w:endnote>
  <w:endnote w:type="continuationNotice" w:id="1">
    <w:p w14:paraId="05EFE33A" w14:textId="77777777" w:rsidR="000B54F2" w:rsidRDefault="000B54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C88B6" w14:textId="77777777" w:rsidR="000B54F2" w:rsidRDefault="000B54F2">
      <w:r>
        <w:separator/>
      </w:r>
    </w:p>
    <w:p w14:paraId="14D564BE" w14:textId="77777777" w:rsidR="000B54F2" w:rsidRDefault="000B54F2"/>
  </w:footnote>
  <w:footnote w:type="continuationSeparator" w:id="0">
    <w:p w14:paraId="1A60C4A1" w14:textId="77777777" w:rsidR="000B54F2" w:rsidRDefault="000B54F2">
      <w:r>
        <w:continuationSeparator/>
      </w:r>
    </w:p>
    <w:p w14:paraId="0D640C17" w14:textId="77777777" w:rsidR="000B54F2" w:rsidRDefault="000B54F2"/>
  </w:footnote>
  <w:footnote w:type="continuationNotice" w:id="1">
    <w:p w14:paraId="28A9E8CC" w14:textId="77777777" w:rsidR="000B54F2" w:rsidRDefault="000B54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style="width:10.05pt;height:10.05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6913B74"/>
    <w:multiLevelType w:val="hybridMultilevel"/>
    <w:tmpl w:val="97841F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F00E41"/>
    <w:multiLevelType w:val="hybridMultilevel"/>
    <w:tmpl w:val="C194C1AE"/>
    <w:lvl w:ilvl="0" w:tplc="78A4A7A4">
      <w:start w:val="1"/>
      <w:numFmt w:val="bullet"/>
      <w:lvlText w:val="-"/>
      <w:lvlJc w:val="left"/>
      <w:pPr>
        <w:ind w:left="660" w:hanging="360"/>
      </w:pPr>
      <w:rPr>
        <w:rFonts w:ascii="Times New Roman" w:eastAsia="Malgun Gothic" w:hAnsi="Times New Roman" w:cs="Times New Roman" w:hint="default"/>
      </w:rPr>
    </w:lvl>
    <w:lvl w:ilvl="1" w:tplc="08090003" w:tentative="1">
      <w:start w:val="1"/>
      <w:numFmt w:val="bullet"/>
      <w:lvlText w:val="o"/>
      <w:lvlJc w:val="left"/>
      <w:pPr>
        <w:ind w:left="1380" w:hanging="360"/>
      </w:pPr>
      <w:rPr>
        <w:rFonts w:ascii="Courier New" w:hAnsi="Courier New" w:cs="Courier New" w:hint="default"/>
      </w:rPr>
    </w:lvl>
    <w:lvl w:ilvl="2" w:tplc="08090005" w:tentative="1">
      <w:start w:val="1"/>
      <w:numFmt w:val="bullet"/>
      <w:lvlText w:val=""/>
      <w:lvlJc w:val="left"/>
      <w:pPr>
        <w:ind w:left="2100" w:hanging="360"/>
      </w:pPr>
      <w:rPr>
        <w:rFonts w:ascii="Wingdings" w:hAnsi="Wingdings" w:hint="default"/>
      </w:rPr>
    </w:lvl>
    <w:lvl w:ilvl="3" w:tplc="08090001" w:tentative="1">
      <w:start w:val="1"/>
      <w:numFmt w:val="bullet"/>
      <w:lvlText w:val=""/>
      <w:lvlJc w:val="left"/>
      <w:pPr>
        <w:ind w:left="2820" w:hanging="360"/>
      </w:pPr>
      <w:rPr>
        <w:rFonts w:ascii="Symbol" w:hAnsi="Symbol" w:hint="default"/>
      </w:rPr>
    </w:lvl>
    <w:lvl w:ilvl="4" w:tplc="08090003" w:tentative="1">
      <w:start w:val="1"/>
      <w:numFmt w:val="bullet"/>
      <w:lvlText w:val="o"/>
      <w:lvlJc w:val="left"/>
      <w:pPr>
        <w:ind w:left="3540" w:hanging="360"/>
      </w:pPr>
      <w:rPr>
        <w:rFonts w:ascii="Courier New" w:hAnsi="Courier New" w:cs="Courier New" w:hint="default"/>
      </w:rPr>
    </w:lvl>
    <w:lvl w:ilvl="5" w:tplc="08090005" w:tentative="1">
      <w:start w:val="1"/>
      <w:numFmt w:val="bullet"/>
      <w:lvlText w:val=""/>
      <w:lvlJc w:val="left"/>
      <w:pPr>
        <w:ind w:left="4260" w:hanging="360"/>
      </w:pPr>
      <w:rPr>
        <w:rFonts w:ascii="Wingdings" w:hAnsi="Wingdings" w:hint="default"/>
      </w:rPr>
    </w:lvl>
    <w:lvl w:ilvl="6" w:tplc="08090001" w:tentative="1">
      <w:start w:val="1"/>
      <w:numFmt w:val="bullet"/>
      <w:lvlText w:val=""/>
      <w:lvlJc w:val="left"/>
      <w:pPr>
        <w:ind w:left="4980" w:hanging="360"/>
      </w:pPr>
      <w:rPr>
        <w:rFonts w:ascii="Symbol" w:hAnsi="Symbol" w:hint="default"/>
      </w:rPr>
    </w:lvl>
    <w:lvl w:ilvl="7" w:tplc="08090003" w:tentative="1">
      <w:start w:val="1"/>
      <w:numFmt w:val="bullet"/>
      <w:lvlText w:val="o"/>
      <w:lvlJc w:val="left"/>
      <w:pPr>
        <w:ind w:left="5700" w:hanging="360"/>
      </w:pPr>
      <w:rPr>
        <w:rFonts w:ascii="Courier New" w:hAnsi="Courier New" w:cs="Courier New" w:hint="default"/>
      </w:rPr>
    </w:lvl>
    <w:lvl w:ilvl="8" w:tplc="08090005" w:tentative="1">
      <w:start w:val="1"/>
      <w:numFmt w:val="bullet"/>
      <w:lvlText w:val=""/>
      <w:lvlJc w:val="left"/>
      <w:pPr>
        <w:ind w:left="6420" w:hanging="360"/>
      </w:pPr>
      <w:rPr>
        <w:rFonts w:ascii="Wingdings" w:hAnsi="Wingdings" w:hint="default"/>
      </w:rPr>
    </w:lvl>
  </w:abstractNum>
  <w:abstractNum w:abstractNumId="34"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2218727">
    <w:abstractNumId w:val="30"/>
  </w:num>
  <w:num w:numId="2" w16cid:durableId="546264430">
    <w:abstractNumId w:val="22"/>
  </w:num>
  <w:num w:numId="3" w16cid:durableId="976226586">
    <w:abstractNumId w:val="13"/>
  </w:num>
  <w:num w:numId="4" w16cid:durableId="816263066">
    <w:abstractNumId w:val="19"/>
  </w:num>
  <w:num w:numId="5" w16cid:durableId="1930458234">
    <w:abstractNumId w:val="29"/>
  </w:num>
  <w:num w:numId="6" w16cid:durableId="212472176">
    <w:abstractNumId w:val="38"/>
  </w:num>
  <w:num w:numId="7" w16cid:durableId="60948834">
    <w:abstractNumId w:val="24"/>
  </w:num>
  <w:num w:numId="8" w16cid:durableId="833450075">
    <w:abstractNumId w:val="28"/>
  </w:num>
  <w:num w:numId="9" w16cid:durableId="138305074">
    <w:abstractNumId w:val="32"/>
  </w:num>
  <w:num w:numId="10" w16cid:durableId="1376542618">
    <w:abstractNumId w:val="39"/>
  </w:num>
  <w:num w:numId="11" w16cid:durableId="1798327382">
    <w:abstractNumId w:val="25"/>
  </w:num>
  <w:num w:numId="12" w16cid:durableId="1221402666">
    <w:abstractNumId w:val="10"/>
  </w:num>
  <w:num w:numId="13" w16cid:durableId="1139225555">
    <w:abstractNumId w:val="17"/>
  </w:num>
  <w:num w:numId="14" w16cid:durableId="925386879">
    <w:abstractNumId w:val="26"/>
  </w:num>
  <w:num w:numId="15" w16cid:durableId="2003192033">
    <w:abstractNumId w:val="37"/>
  </w:num>
  <w:num w:numId="16" w16cid:durableId="919606581">
    <w:abstractNumId w:val="9"/>
  </w:num>
  <w:num w:numId="17" w16cid:durableId="1229339703">
    <w:abstractNumId w:val="7"/>
  </w:num>
  <w:num w:numId="18" w16cid:durableId="1838227715">
    <w:abstractNumId w:val="6"/>
  </w:num>
  <w:num w:numId="19" w16cid:durableId="1427385509">
    <w:abstractNumId w:val="5"/>
  </w:num>
  <w:num w:numId="20" w16cid:durableId="1713533300">
    <w:abstractNumId w:val="4"/>
  </w:num>
  <w:num w:numId="21" w16cid:durableId="570891659">
    <w:abstractNumId w:val="8"/>
  </w:num>
  <w:num w:numId="22" w16cid:durableId="904528220">
    <w:abstractNumId w:val="3"/>
  </w:num>
  <w:num w:numId="23" w16cid:durableId="1279338244">
    <w:abstractNumId w:val="2"/>
  </w:num>
  <w:num w:numId="24" w16cid:durableId="163401804">
    <w:abstractNumId w:val="1"/>
  </w:num>
  <w:num w:numId="25" w16cid:durableId="1638104560">
    <w:abstractNumId w:val="0"/>
  </w:num>
  <w:num w:numId="26" w16cid:durableId="1605192963">
    <w:abstractNumId w:val="34"/>
  </w:num>
  <w:num w:numId="27" w16cid:durableId="1201014842">
    <w:abstractNumId w:val="35"/>
  </w:num>
  <w:num w:numId="28" w16cid:durableId="20907469">
    <w:abstractNumId w:val="36"/>
  </w:num>
  <w:num w:numId="29" w16cid:durableId="834958855">
    <w:abstractNumId w:val="15"/>
  </w:num>
  <w:num w:numId="30" w16cid:durableId="2118600509">
    <w:abstractNumId w:val="23"/>
  </w:num>
  <w:num w:numId="31" w16cid:durableId="885145315">
    <w:abstractNumId w:val="14"/>
  </w:num>
  <w:num w:numId="32" w16cid:durableId="328557071">
    <w:abstractNumId w:val="21"/>
  </w:num>
  <w:num w:numId="33" w16cid:durableId="525564251">
    <w:abstractNumId w:val="12"/>
  </w:num>
  <w:num w:numId="34" w16cid:durableId="1224827392">
    <w:abstractNumId w:val="27"/>
  </w:num>
  <w:num w:numId="35" w16cid:durableId="1467815605">
    <w:abstractNumId w:val="11"/>
  </w:num>
  <w:num w:numId="36" w16cid:durableId="628360908">
    <w:abstractNumId w:val="16"/>
  </w:num>
  <w:num w:numId="37" w16cid:durableId="138422062">
    <w:abstractNumId w:val="40"/>
  </w:num>
  <w:num w:numId="38" w16cid:durableId="226840274">
    <w:abstractNumId w:val="31"/>
  </w:num>
  <w:num w:numId="39" w16cid:durableId="372073332">
    <w:abstractNumId w:val="18"/>
  </w:num>
  <w:num w:numId="40" w16cid:durableId="1518035842">
    <w:abstractNumId w:val="33"/>
  </w:num>
  <w:num w:numId="41" w16cid:durableId="207373554">
    <w:abstractNumId w:val="2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55B"/>
    <w:rsid w:val="00016A41"/>
    <w:rsid w:val="00020B0E"/>
    <w:rsid w:val="00021602"/>
    <w:rsid w:val="000220E9"/>
    <w:rsid w:val="0002231A"/>
    <w:rsid w:val="0002349D"/>
    <w:rsid w:val="00023526"/>
    <w:rsid w:val="00023565"/>
    <w:rsid w:val="00023758"/>
    <w:rsid w:val="00024628"/>
    <w:rsid w:val="00024798"/>
    <w:rsid w:val="00024E47"/>
    <w:rsid w:val="00025196"/>
    <w:rsid w:val="0002624F"/>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7F6"/>
    <w:rsid w:val="00047C64"/>
    <w:rsid w:val="00047D69"/>
    <w:rsid w:val="00050528"/>
    <w:rsid w:val="00050D23"/>
    <w:rsid w:val="00052A29"/>
    <w:rsid w:val="0005392A"/>
    <w:rsid w:val="000549F0"/>
    <w:rsid w:val="00054E3A"/>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8BD"/>
    <w:rsid w:val="00070AF9"/>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3D2B"/>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54F2"/>
    <w:rsid w:val="000B6489"/>
    <w:rsid w:val="000B7025"/>
    <w:rsid w:val="000B77DD"/>
    <w:rsid w:val="000B79B7"/>
    <w:rsid w:val="000B7DFB"/>
    <w:rsid w:val="000C0426"/>
    <w:rsid w:val="000C05C6"/>
    <w:rsid w:val="000C13A3"/>
    <w:rsid w:val="000C17E0"/>
    <w:rsid w:val="000C17F0"/>
    <w:rsid w:val="000C1896"/>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50"/>
    <w:rsid w:val="000F06D8"/>
    <w:rsid w:val="000F0D09"/>
    <w:rsid w:val="000F1024"/>
    <w:rsid w:val="000F3035"/>
    <w:rsid w:val="000F5AB5"/>
    <w:rsid w:val="000F5D71"/>
    <w:rsid w:val="000F5E59"/>
    <w:rsid w:val="000F60B7"/>
    <w:rsid w:val="000F67B7"/>
    <w:rsid w:val="000F77CC"/>
    <w:rsid w:val="000F7F37"/>
    <w:rsid w:val="0010100C"/>
    <w:rsid w:val="0010191A"/>
    <w:rsid w:val="00101FFB"/>
    <w:rsid w:val="00102A14"/>
    <w:rsid w:val="001031EA"/>
    <w:rsid w:val="00103243"/>
    <w:rsid w:val="001037F0"/>
    <w:rsid w:val="001037FE"/>
    <w:rsid w:val="0010430B"/>
    <w:rsid w:val="00104CDA"/>
    <w:rsid w:val="001052F9"/>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133"/>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1200"/>
    <w:rsid w:val="001D1605"/>
    <w:rsid w:val="001D1FB4"/>
    <w:rsid w:val="001D21F1"/>
    <w:rsid w:val="001D2C5C"/>
    <w:rsid w:val="001D2DF9"/>
    <w:rsid w:val="001D3C46"/>
    <w:rsid w:val="001D4320"/>
    <w:rsid w:val="001D49BD"/>
    <w:rsid w:val="001D6182"/>
    <w:rsid w:val="001D6532"/>
    <w:rsid w:val="001E0DF5"/>
    <w:rsid w:val="001E125D"/>
    <w:rsid w:val="001E1F34"/>
    <w:rsid w:val="001E29BF"/>
    <w:rsid w:val="001E3FBC"/>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29BA"/>
    <w:rsid w:val="00223BAC"/>
    <w:rsid w:val="00223D76"/>
    <w:rsid w:val="00227B72"/>
    <w:rsid w:val="002308D4"/>
    <w:rsid w:val="00230A69"/>
    <w:rsid w:val="0023151B"/>
    <w:rsid w:val="00232176"/>
    <w:rsid w:val="002322E5"/>
    <w:rsid w:val="0023296C"/>
    <w:rsid w:val="00232A66"/>
    <w:rsid w:val="002332A9"/>
    <w:rsid w:val="0023388E"/>
    <w:rsid w:val="00233A50"/>
    <w:rsid w:val="00234835"/>
    <w:rsid w:val="00235221"/>
    <w:rsid w:val="00235368"/>
    <w:rsid w:val="0023544C"/>
    <w:rsid w:val="00235EE8"/>
    <w:rsid w:val="00237043"/>
    <w:rsid w:val="002406EC"/>
    <w:rsid w:val="00240D40"/>
    <w:rsid w:val="002418AE"/>
    <w:rsid w:val="00241D00"/>
    <w:rsid w:val="00241E53"/>
    <w:rsid w:val="0024206B"/>
    <w:rsid w:val="00242548"/>
    <w:rsid w:val="00242A2F"/>
    <w:rsid w:val="002431C9"/>
    <w:rsid w:val="00243FD2"/>
    <w:rsid w:val="0024488D"/>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B8E"/>
    <w:rsid w:val="00263CE9"/>
    <w:rsid w:val="00264CEB"/>
    <w:rsid w:val="002657DD"/>
    <w:rsid w:val="002663C4"/>
    <w:rsid w:val="002675B5"/>
    <w:rsid w:val="00267B25"/>
    <w:rsid w:val="00267FC8"/>
    <w:rsid w:val="002702B7"/>
    <w:rsid w:val="002706B5"/>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952"/>
    <w:rsid w:val="002D5039"/>
    <w:rsid w:val="002D5325"/>
    <w:rsid w:val="002D533A"/>
    <w:rsid w:val="002D5CFB"/>
    <w:rsid w:val="002D5E9C"/>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34B2"/>
    <w:rsid w:val="003046FD"/>
    <w:rsid w:val="00305F20"/>
    <w:rsid w:val="0030611D"/>
    <w:rsid w:val="00306B6F"/>
    <w:rsid w:val="00307817"/>
    <w:rsid w:val="00307E4E"/>
    <w:rsid w:val="00310B0A"/>
    <w:rsid w:val="00311573"/>
    <w:rsid w:val="0031175D"/>
    <w:rsid w:val="00312459"/>
    <w:rsid w:val="00313022"/>
    <w:rsid w:val="003142A3"/>
    <w:rsid w:val="0031486D"/>
    <w:rsid w:val="00314F7F"/>
    <w:rsid w:val="003153C7"/>
    <w:rsid w:val="003157D2"/>
    <w:rsid w:val="00316798"/>
    <w:rsid w:val="00317BA6"/>
    <w:rsid w:val="00317BCE"/>
    <w:rsid w:val="0032155D"/>
    <w:rsid w:val="00321F67"/>
    <w:rsid w:val="0032241D"/>
    <w:rsid w:val="00323569"/>
    <w:rsid w:val="00323B53"/>
    <w:rsid w:val="00323DAB"/>
    <w:rsid w:val="003244C5"/>
    <w:rsid w:val="00324F09"/>
    <w:rsid w:val="00325BE6"/>
    <w:rsid w:val="003264F1"/>
    <w:rsid w:val="00326C7C"/>
    <w:rsid w:val="0032711E"/>
    <w:rsid w:val="00327CA6"/>
    <w:rsid w:val="0033095C"/>
    <w:rsid w:val="00330DA8"/>
    <w:rsid w:val="00331F83"/>
    <w:rsid w:val="00333038"/>
    <w:rsid w:val="003338BB"/>
    <w:rsid w:val="003349DF"/>
    <w:rsid w:val="00335D2E"/>
    <w:rsid w:val="00335F85"/>
    <w:rsid w:val="00337AC8"/>
    <w:rsid w:val="0034141F"/>
    <w:rsid w:val="00342F17"/>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3881"/>
    <w:rsid w:val="003757F0"/>
    <w:rsid w:val="00375AFF"/>
    <w:rsid w:val="00375C1A"/>
    <w:rsid w:val="00377DEF"/>
    <w:rsid w:val="0038028D"/>
    <w:rsid w:val="00380585"/>
    <w:rsid w:val="00380A07"/>
    <w:rsid w:val="00380E86"/>
    <w:rsid w:val="00383F2D"/>
    <w:rsid w:val="00384D8F"/>
    <w:rsid w:val="00385B51"/>
    <w:rsid w:val="00386903"/>
    <w:rsid w:val="0038795A"/>
    <w:rsid w:val="00390D97"/>
    <w:rsid w:val="00391008"/>
    <w:rsid w:val="00391607"/>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5579"/>
    <w:rsid w:val="003A69B6"/>
    <w:rsid w:val="003A6AB2"/>
    <w:rsid w:val="003B00A0"/>
    <w:rsid w:val="003B020E"/>
    <w:rsid w:val="003B0488"/>
    <w:rsid w:val="003B0FC2"/>
    <w:rsid w:val="003B1B1E"/>
    <w:rsid w:val="003B22F6"/>
    <w:rsid w:val="003B2B15"/>
    <w:rsid w:val="003B2E77"/>
    <w:rsid w:val="003B2F4F"/>
    <w:rsid w:val="003B3C85"/>
    <w:rsid w:val="003B4B06"/>
    <w:rsid w:val="003B59D6"/>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1F21"/>
    <w:rsid w:val="003E2289"/>
    <w:rsid w:val="003E2486"/>
    <w:rsid w:val="003E3BE1"/>
    <w:rsid w:val="003E4EC9"/>
    <w:rsid w:val="003E629F"/>
    <w:rsid w:val="003E67DA"/>
    <w:rsid w:val="003E704E"/>
    <w:rsid w:val="003E70C9"/>
    <w:rsid w:val="003E7535"/>
    <w:rsid w:val="003E7907"/>
    <w:rsid w:val="003E7B49"/>
    <w:rsid w:val="003F148D"/>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01A"/>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77B2"/>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F62"/>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3EDC"/>
    <w:rsid w:val="00494686"/>
    <w:rsid w:val="0049475F"/>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30F0"/>
    <w:rsid w:val="004C49BC"/>
    <w:rsid w:val="004C531F"/>
    <w:rsid w:val="004C540F"/>
    <w:rsid w:val="004C606F"/>
    <w:rsid w:val="004C6763"/>
    <w:rsid w:val="004C6ACF"/>
    <w:rsid w:val="004C738E"/>
    <w:rsid w:val="004C7CBC"/>
    <w:rsid w:val="004D0285"/>
    <w:rsid w:val="004D051B"/>
    <w:rsid w:val="004D0564"/>
    <w:rsid w:val="004D0AF1"/>
    <w:rsid w:val="004D0CAD"/>
    <w:rsid w:val="004D1C86"/>
    <w:rsid w:val="004D1D31"/>
    <w:rsid w:val="004D1D8B"/>
    <w:rsid w:val="004D38FE"/>
    <w:rsid w:val="004D63EC"/>
    <w:rsid w:val="004D64F8"/>
    <w:rsid w:val="004D6700"/>
    <w:rsid w:val="004D6D97"/>
    <w:rsid w:val="004D77B6"/>
    <w:rsid w:val="004E091F"/>
    <w:rsid w:val="004E1409"/>
    <w:rsid w:val="004E144D"/>
    <w:rsid w:val="004E1A21"/>
    <w:rsid w:val="004E1A2D"/>
    <w:rsid w:val="004E21C2"/>
    <w:rsid w:val="004E2CEA"/>
    <w:rsid w:val="004E4A9B"/>
    <w:rsid w:val="004E59B7"/>
    <w:rsid w:val="004E5C05"/>
    <w:rsid w:val="004E5D4F"/>
    <w:rsid w:val="004E5ED3"/>
    <w:rsid w:val="004E5F51"/>
    <w:rsid w:val="004E7315"/>
    <w:rsid w:val="004E76E6"/>
    <w:rsid w:val="004F0B8C"/>
    <w:rsid w:val="004F0C9A"/>
    <w:rsid w:val="004F162D"/>
    <w:rsid w:val="004F1757"/>
    <w:rsid w:val="004F1C34"/>
    <w:rsid w:val="004F2109"/>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3F05"/>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A48"/>
    <w:rsid w:val="00543E55"/>
    <w:rsid w:val="00543F19"/>
    <w:rsid w:val="005446D6"/>
    <w:rsid w:val="005452BF"/>
    <w:rsid w:val="00547652"/>
    <w:rsid w:val="0055150E"/>
    <w:rsid w:val="00551D1A"/>
    <w:rsid w:val="00552995"/>
    <w:rsid w:val="00552D00"/>
    <w:rsid w:val="00552EDB"/>
    <w:rsid w:val="0055392F"/>
    <w:rsid w:val="00553C48"/>
    <w:rsid w:val="0055417F"/>
    <w:rsid w:val="00554C55"/>
    <w:rsid w:val="0055561B"/>
    <w:rsid w:val="00555F6C"/>
    <w:rsid w:val="00556068"/>
    <w:rsid w:val="005568FB"/>
    <w:rsid w:val="0055782B"/>
    <w:rsid w:val="00561209"/>
    <w:rsid w:val="005612D1"/>
    <w:rsid w:val="00562067"/>
    <w:rsid w:val="005629F1"/>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0A2"/>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0E38"/>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4C72"/>
    <w:rsid w:val="00696865"/>
    <w:rsid w:val="0069689F"/>
    <w:rsid w:val="0069690B"/>
    <w:rsid w:val="00696998"/>
    <w:rsid w:val="00696D6C"/>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832"/>
    <w:rsid w:val="006B2842"/>
    <w:rsid w:val="006B3143"/>
    <w:rsid w:val="006B36C6"/>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5E97"/>
    <w:rsid w:val="006E64AD"/>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44C"/>
    <w:rsid w:val="007077AE"/>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3CE5"/>
    <w:rsid w:val="007440D9"/>
    <w:rsid w:val="00744426"/>
    <w:rsid w:val="007445FE"/>
    <w:rsid w:val="00744FCE"/>
    <w:rsid w:val="00745332"/>
    <w:rsid w:val="0074585A"/>
    <w:rsid w:val="00746090"/>
    <w:rsid w:val="0075139F"/>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393"/>
    <w:rsid w:val="007714BB"/>
    <w:rsid w:val="007722EC"/>
    <w:rsid w:val="00772F47"/>
    <w:rsid w:val="00773BC3"/>
    <w:rsid w:val="00773C34"/>
    <w:rsid w:val="0077482B"/>
    <w:rsid w:val="007753EE"/>
    <w:rsid w:val="0077598A"/>
    <w:rsid w:val="00775ED8"/>
    <w:rsid w:val="00776D9A"/>
    <w:rsid w:val="00777415"/>
    <w:rsid w:val="00777B09"/>
    <w:rsid w:val="00777CE7"/>
    <w:rsid w:val="007809B4"/>
    <w:rsid w:val="0078168B"/>
    <w:rsid w:val="00781725"/>
    <w:rsid w:val="00782977"/>
    <w:rsid w:val="00782A5A"/>
    <w:rsid w:val="00783167"/>
    <w:rsid w:val="00783843"/>
    <w:rsid w:val="007838A4"/>
    <w:rsid w:val="007839B1"/>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2FEE"/>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8D2"/>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ABC"/>
    <w:rsid w:val="00866BAD"/>
    <w:rsid w:val="00866FBC"/>
    <w:rsid w:val="0086771E"/>
    <w:rsid w:val="00867AD5"/>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B15E3"/>
    <w:rsid w:val="008B162F"/>
    <w:rsid w:val="008B1D4F"/>
    <w:rsid w:val="008B1FF0"/>
    <w:rsid w:val="008B216C"/>
    <w:rsid w:val="008B2B71"/>
    <w:rsid w:val="008B2EF7"/>
    <w:rsid w:val="008B42D1"/>
    <w:rsid w:val="008B45F5"/>
    <w:rsid w:val="008B483E"/>
    <w:rsid w:val="008B58AF"/>
    <w:rsid w:val="008B5AD3"/>
    <w:rsid w:val="008B5C87"/>
    <w:rsid w:val="008B5F00"/>
    <w:rsid w:val="008B60E9"/>
    <w:rsid w:val="008B7B61"/>
    <w:rsid w:val="008C0554"/>
    <w:rsid w:val="008C12EF"/>
    <w:rsid w:val="008C1BAF"/>
    <w:rsid w:val="008C1FF7"/>
    <w:rsid w:val="008C32D5"/>
    <w:rsid w:val="008C362C"/>
    <w:rsid w:val="008C3743"/>
    <w:rsid w:val="008C4329"/>
    <w:rsid w:val="008C4610"/>
    <w:rsid w:val="008C4952"/>
    <w:rsid w:val="008C4D97"/>
    <w:rsid w:val="008C5B59"/>
    <w:rsid w:val="008C6B13"/>
    <w:rsid w:val="008C7344"/>
    <w:rsid w:val="008C7A5F"/>
    <w:rsid w:val="008C7F07"/>
    <w:rsid w:val="008D0486"/>
    <w:rsid w:val="008D092C"/>
    <w:rsid w:val="008D1371"/>
    <w:rsid w:val="008D170E"/>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1D9C"/>
    <w:rsid w:val="00952B67"/>
    <w:rsid w:val="00952CA1"/>
    <w:rsid w:val="009531E8"/>
    <w:rsid w:val="00953C09"/>
    <w:rsid w:val="00953CD8"/>
    <w:rsid w:val="0095413B"/>
    <w:rsid w:val="0095460C"/>
    <w:rsid w:val="0095559B"/>
    <w:rsid w:val="0095582B"/>
    <w:rsid w:val="00955BBD"/>
    <w:rsid w:val="00955FEA"/>
    <w:rsid w:val="00956AA0"/>
    <w:rsid w:val="0095721F"/>
    <w:rsid w:val="009572DA"/>
    <w:rsid w:val="0095778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A78AD"/>
    <w:rsid w:val="009B0193"/>
    <w:rsid w:val="009B0A97"/>
    <w:rsid w:val="009B1214"/>
    <w:rsid w:val="009B13A9"/>
    <w:rsid w:val="009B28CC"/>
    <w:rsid w:val="009B2A0D"/>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1246"/>
    <w:rsid w:val="009C12AB"/>
    <w:rsid w:val="009C14ED"/>
    <w:rsid w:val="009C1998"/>
    <w:rsid w:val="009C2BF3"/>
    <w:rsid w:val="009C2D8C"/>
    <w:rsid w:val="009C3FA0"/>
    <w:rsid w:val="009C3FC7"/>
    <w:rsid w:val="009C4104"/>
    <w:rsid w:val="009C4395"/>
    <w:rsid w:val="009C4BA7"/>
    <w:rsid w:val="009C4E49"/>
    <w:rsid w:val="009C524B"/>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D4D"/>
    <w:rsid w:val="009E4567"/>
    <w:rsid w:val="009E5AD2"/>
    <w:rsid w:val="009E5E33"/>
    <w:rsid w:val="009E6E2D"/>
    <w:rsid w:val="009E73D3"/>
    <w:rsid w:val="009F00BC"/>
    <w:rsid w:val="009F0BD4"/>
    <w:rsid w:val="009F10A8"/>
    <w:rsid w:val="009F1868"/>
    <w:rsid w:val="009F1B24"/>
    <w:rsid w:val="009F2CB6"/>
    <w:rsid w:val="009F3888"/>
    <w:rsid w:val="009F4586"/>
    <w:rsid w:val="009F48B0"/>
    <w:rsid w:val="009F4F45"/>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363"/>
    <w:rsid w:val="00A607E9"/>
    <w:rsid w:val="00A60868"/>
    <w:rsid w:val="00A60C51"/>
    <w:rsid w:val="00A61063"/>
    <w:rsid w:val="00A61F33"/>
    <w:rsid w:val="00A62C3B"/>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678CA"/>
    <w:rsid w:val="00A70300"/>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05"/>
    <w:rsid w:val="00B03770"/>
    <w:rsid w:val="00B03D44"/>
    <w:rsid w:val="00B03D58"/>
    <w:rsid w:val="00B03E15"/>
    <w:rsid w:val="00B03F2F"/>
    <w:rsid w:val="00B04613"/>
    <w:rsid w:val="00B059AF"/>
    <w:rsid w:val="00B05E01"/>
    <w:rsid w:val="00B06F3E"/>
    <w:rsid w:val="00B0751E"/>
    <w:rsid w:val="00B07618"/>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6AD7"/>
    <w:rsid w:val="00B67B0A"/>
    <w:rsid w:val="00B702BB"/>
    <w:rsid w:val="00B71D07"/>
    <w:rsid w:val="00B71DC3"/>
    <w:rsid w:val="00B71E39"/>
    <w:rsid w:val="00B72190"/>
    <w:rsid w:val="00B72CC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2AF9"/>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6114"/>
    <w:rsid w:val="00BA632A"/>
    <w:rsid w:val="00BA7455"/>
    <w:rsid w:val="00BA7676"/>
    <w:rsid w:val="00BA7AC1"/>
    <w:rsid w:val="00BB02B7"/>
    <w:rsid w:val="00BB0C50"/>
    <w:rsid w:val="00BB16F4"/>
    <w:rsid w:val="00BB2751"/>
    <w:rsid w:val="00BB3C2D"/>
    <w:rsid w:val="00BB3F60"/>
    <w:rsid w:val="00BB51D0"/>
    <w:rsid w:val="00BB5B6F"/>
    <w:rsid w:val="00BB69FE"/>
    <w:rsid w:val="00BC08F0"/>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8C8"/>
    <w:rsid w:val="00BE7F17"/>
    <w:rsid w:val="00BE7FD8"/>
    <w:rsid w:val="00BF0D2F"/>
    <w:rsid w:val="00BF0E36"/>
    <w:rsid w:val="00BF126A"/>
    <w:rsid w:val="00BF1E2A"/>
    <w:rsid w:val="00BF2243"/>
    <w:rsid w:val="00BF3B11"/>
    <w:rsid w:val="00BF3B6F"/>
    <w:rsid w:val="00BF4C3A"/>
    <w:rsid w:val="00BF51D4"/>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4546"/>
    <w:rsid w:val="00C648AC"/>
    <w:rsid w:val="00C64EB6"/>
    <w:rsid w:val="00C65131"/>
    <w:rsid w:val="00C6579C"/>
    <w:rsid w:val="00C65C92"/>
    <w:rsid w:val="00C663D6"/>
    <w:rsid w:val="00C66615"/>
    <w:rsid w:val="00C66957"/>
    <w:rsid w:val="00C67AC5"/>
    <w:rsid w:val="00C70037"/>
    <w:rsid w:val="00C704DD"/>
    <w:rsid w:val="00C707E6"/>
    <w:rsid w:val="00C70CEC"/>
    <w:rsid w:val="00C71E0D"/>
    <w:rsid w:val="00C7263C"/>
    <w:rsid w:val="00C72D3F"/>
    <w:rsid w:val="00C73C13"/>
    <w:rsid w:val="00C74B22"/>
    <w:rsid w:val="00C74C65"/>
    <w:rsid w:val="00C75299"/>
    <w:rsid w:val="00C76599"/>
    <w:rsid w:val="00C76BBA"/>
    <w:rsid w:val="00C76C62"/>
    <w:rsid w:val="00C76DE8"/>
    <w:rsid w:val="00C771A9"/>
    <w:rsid w:val="00C775F6"/>
    <w:rsid w:val="00C77744"/>
    <w:rsid w:val="00C77E48"/>
    <w:rsid w:val="00C77F9B"/>
    <w:rsid w:val="00C808E5"/>
    <w:rsid w:val="00C80BE3"/>
    <w:rsid w:val="00C80EAD"/>
    <w:rsid w:val="00C819A0"/>
    <w:rsid w:val="00C833E5"/>
    <w:rsid w:val="00C83CA4"/>
    <w:rsid w:val="00C83D2F"/>
    <w:rsid w:val="00C845DE"/>
    <w:rsid w:val="00C848F2"/>
    <w:rsid w:val="00C871EF"/>
    <w:rsid w:val="00C87EF3"/>
    <w:rsid w:val="00C910E9"/>
    <w:rsid w:val="00C91B18"/>
    <w:rsid w:val="00C92F14"/>
    <w:rsid w:val="00C9334A"/>
    <w:rsid w:val="00C936B0"/>
    <w:rsid w:val="00C93857"/>
    <w:rsid w:val="00C93B5F"/>
    <w:rsid w:val="00C93C88"/>
    <w:rsid w:val="00C948FD"/>
    <w:rsid w:val="00C951A1"/>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4D71"/>
    <w:rsid w:val="00CD5CFF"/>
    <w:rsid w:val="00CD634B"/>
    <w:rsid w:val="00CD6F50"/>
    <w:rsid w:val="00CD7843"/>
    <w:rsid w:val="00CD799D"/>
    <w:rsid w:val="00CE034E"/>
    <w:rsid w:val="00CE14C8"/>
    <w:rsid w:val="00CE1B68"/>
    <w:rsid w:val="00CE34A4"/>
    <w:rsid w:val="00CE4C49"/>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D28"/>
    <w:rsid w:val="00D0487D"/>
    <w:rsid w:val="00D07514"/>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565"/>
    <w:rsid w:val="00D346B2"/>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84"/>
    <w:rsid w:val="00D553EC"/>
    <w:rsid w:val="00D5540F"/>
    <w:rsid w:val="00D55427"/>
    <w:rsid w:val="00D579EB"/>
    <w:rsid w:val="00D57A52"/>
    <w:rsid w:val="00D608A2"/>
    <w:rsid w:val="00D60F03"/>
    <w:rsid w:val="00D614D5"/>
    <w:rsid w:val="00D6339A"/>
    <w:rsid w:val="00D63986"/>
    <w:rsid w:val="00D64BFB"/>
    <w:rsid w:val="00D66D3F"/>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6E0E"/>
    <w:rsid w:val="00D96FF5"/>
    <w:rsid w:val="00D97208"/>
    <w:rsid w:val="00D97F1A"/>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B57"/>
    <w:rsid w:val="00DB62C9"/>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C59"/>
    <w:rsid w:val="00DE5EAB"/>
    <w:rsid w:val="00DE7508"/>
    <w:rsid w:val="00DE7993"/>
    <w:rsid w:val="00DF0A26"/>
    <w:rsid w:val="00DF0F66"/>
    <w:rsid w:val="00DF16F9"/>
    <w:rsid w:val="00DF1A53"/>
    <w:rsid w:val="00DF2E05"/>
    <w:rsid w:val="00DF35F4"/>
    <w:rsid w:val="00DF3C60"/>
    <w:rsid w:val="00DF3D98"/>
    <w:rsid w:val="00DF52D8"/>
    <w:rsid w:val="00DF54A8"/>
    <w:rsid w:val="00DF65BD"/>
    <w:rsid w:val="00DF67BA"/>
    <w:rsid w:val="00DF6E9D"/>
    <w:rsid w:val="00DF7AE0"/>
    <w:rsid w:val="00DF7EEB"/>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525"/>
    <w:rsid w:val="00E46E6A"/>
    <w:rsid w:val="00E46ECD"/>
    <w:rsid w:val="00E46FFA"/>
    <w:rsid w:val="00E47632"/>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964"/>
    <w:rsid w:val="00E73FF9"/>
    <w:rsid w:val="00E74A8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CB3"/>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44"/>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A8A"/>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3661"/>
    <w:rsid w:val="00F547EB"/>
    <w:rsid w:val="00F549D1"/>
    <w:rsid w:val="00F550D1"/>
    <w:rsid w:val="00F55231"/>
    <w:rsid w:val="00F55732"/>
    <w:rsid w:val="00F55947"/>
    <w:rsid w:val="00F55950"/>
    <w:rsid w:val="00F566A0"/>
    <w:rsid w:val="00F567A4"/>
    <w:rsid w:val="00F56BB9"/>
    <w:rsid w:val="00F56F6F"/>
    <w:rsid w:val="00F60A96"/>
    <w:rsid w:val="00F60CB6"/>
    <w:rsid w:val="00F61070"/>
    <w:rsid w:val="00F614C8"/>
    <w:rsid w:val="00F61EFC"/>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0C9"/>
    <w:rsid w:val="00F72B8D"/>
    <w:rsid w:val="00F72C90"/>
    <w:rsid w:val="00F72DB4"/>
    <w:rsid w:val="00F73F19"/>
    <w:rsid w:val="00F74E14"/>
    <w:rsid w:val="00F74F2D"/>
    <w:rsid w:val="00F76259"/>
    <w:rsid w:val="00F767C3"/>
    <w:rsid w:val="00F77118"/>
    <w:rsid w:val="00F802C8"/>
    <w:rsid w:val="00F80E63"/>
    <w:rsid w:val="00F80F10"/>
    <w:rsid w:val="00F8116D"/>
    <w:rsid w:val="00F81180"/>
    <w:rsid w:val="00F81C7B"/>
    <w:rsid w:val="00F82967"/>
    <w:rsid w:val="00F8410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05B"/>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4CA"/>
    <w:rsid w:val="00FC690F"/>
    <w:rsid w:val="00FC74CA"/>
    <w:rsid w:val="00FC7DD7"/>
    <w:rsid w:val="00FD1295"/>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A27"/>
    <w:rsid w:val="00FF1B8B"/>
    <w:rsid w:val="00FF3A3F"/>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FCA3A1"/>
  <w15:docId w15:val="{D2396C27-DEF0-A24E-98EF-B05AA7B1F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48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508</TotalTime>
  <Pages>2</Pages>
  <Words>743</Words>
  <Characters>4237</Characters>
  <Application>Microsoft Office Word</Application>
  <DocSecurity>0</DocSecurity>
  <Lines>35</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Apple</cp:lastModifiedBy>
  <cp:revision>5</cp:revision>
  <cp:lastPrinted>2018-08-14T06:29:00Z</cp:lastPrinted>
  <dcterms:created xsi:type="dcterms:W3CDTF">2022-09-30T09:50:00Z</dcterms:created>
  <dcterms:modified xsi:type="dcterms:W3CDTF">2023-08-11T16:47:00Z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